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E3" w:rsidRPr="00FD776F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</w:p>
    <w:p w:rsidR="006652E3" w:rsidRPr="00FD776F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:rsidR="006652E3" w:rsidRPr="00FD776F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6652E3" w:rsidRPr="00FD776F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4959DA" w:rsidSect="00087539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709" w:footer="637" w:gutter="0"/>
          <w:cols w:space="708"/>
          <w:titlePg/>
          <w:docGrid w:linePitch="360"/>
        </w:sectPr>
      </w:pPr>
    </w:p>
    <w:p w:rsidR="00710ECC" w:rsidRPr="00FD776F" w:rsidRDefault="00710ECC" w:rsidP="00710EC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VÁŠ DOPIS ZN.: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10ECC" w:rsidRPr="00FD776F" w:rsidRDefault="00710ECC" w:rsidP="00710EC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ZE DNE: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10ECC" w:rsidRDefault="00710ECC" w:rsidP="00710EC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 w:rsidRPr="00FD776F">
        <w:rPr>
          <w:rFonts w:ascii="Arial" w:hAnsi="Arial" w:cs="Arial"/>
          <w:color w:val="333399"/>
          <w:sz w:val="20"/>
          <w:szCs w:val="20"/>
        </w:rPr>
        <w:t>NAŠE ZNAČKA (č. j.):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087539">
        <w:rPr>
          <w:rFonts w:ascii="Arial" w:hAnsi="Arial" w:cs="Arial"/>
          <w:sz w:val="20"/>
          <w:szCs w:val="20"/>
        </w:rPr>
        <w:t xml:space="preserve">KUKHK – </w:t>
      </w:r>
      <w:r w:rsidR="00AC74ED">
        <w:rPr>
          <w:rFonts w:ascii="Arial" w:hAnsi="Arial" w:cs="Arial"/>
          <w:sz w:val="20"/>
          <w:szCs w:val="20"/>
        </w:rPr>
        <w:t>30405</w:t>
      </w:r>
      <w:r>
        <w:rPr>
          <w:rFonts w:ascii="Arial" w:hAnsi="Arial" w:cs="Arial"/>
          <w:sz w:val="20"/>
          <w:szCs w:val="20"/>
        </w:rPr>
        <w:t>/UP/2020 (</w:t>
      </w:r>
      <w:proofErr w:type="spellStart"/>
      <w:r>
        <w:rPr>
          <w:rFonts w:ascii="Arial" w:hAnsi="Arial" w:cs="Arial"/>
          <w:sz w:val="20"/>
          <w:szCs w:val="20"/>
        </w:rPr>
        <w:t>Hof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:rsidR="00710ECC" w:rsidRPr="00FD776F" w:rsidRDefault="00710ECC" w:rsidP="00710EC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10ECC" w:rsidRPr="00FD776F" w:rsidRDefault="00710ECC" w:rsidP="00710EC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VYŘIZUJE: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122CF1">
        <w:rPr>
          <w:rFonts w:ascii="Arial" w:hAnsi="Arial" w:cs="Arial"/>
          <w:sz w:val="20"/>
          <w:szCs w:val="20"/>
        </w:rPr>
        <w:t>Bc. Pavla Hofmanová, DiS.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10ECC" w:rsidRDefault="00710ECC" w:rsidP="00710ECC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FD776F">
        <w:rPr>
          <w:rFonts w:ascii="Arial" w:hAnsi="Arial" w:cs="Arial"/>
          <w:color w:val="FF0000"/>
          <w:sz w:val="20"/>
          <w:szCs w:val="20"/>
        </w:rPr>
        <w:t xml:space="preserve">| </w:t>
      </w:r>
      <w:r>
        <w:rPr>
          <w:rFonts w:ascii="Arial" w:hAnsi="Arial" w:cs="Arial"/>
          <w:color w:val="333399"/>
          <w:sz w:val="20"/>
          <w:szCs w:val="20"/>
        </w:rPr>
        <w:t>ODDĚLENÍ:</w:t>
      </w:r>
      <w:r>
        <w:rPr>
          <w:rFonts w:ascii="Arial" w:hAnsi="Arial" w:cs="Arial"/>
          <w:sz w:val="20"/>
          <w:szCs w:val="20"/>
        </w:rPr>
        <w:t xml:space="preserve"> územního plánování a stavebního řádu</w:t>
      </w:r>
    </w:p>
    <w:p w:rsidR="00710ECC" w:rsidRPr="00FD776F" w:rsidRDefault="00710ECC" w:rsidP="00710EC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územního plánování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10ECC" w:rsidRDefault="00710ECC" w:rsidP="00710ECC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FD776F">
        <w:rPr>
          <w:rFonts w:ascii="Arial" w:hAnsi="Arial" w:cs="Arial"/>
          <w:color w:val="FF0000"/>
          <w:sz w:val="20"/>
          <w:szCs w:val="20"/>
        </w:rPr>
        <w:t>|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MOBIL</w:t>
      </w:r>
      <w:r>
        <w:rPr>
          <w:rFonts w:ascii="Arial" w:hAnsi="Arial" w:cs="Arial"/>
          <w:color w:val="333399"/>
          <w:sz w:val="20"/>
          <w:szCs w:val="20"/>
        </w:rPr>
        <w:t>: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</w:t>
      </w:r>
      <w:r w:rsidRPr="00904157">
        <w:rPr>
          <w:rFonts w:ascii="Arial" w:hAnsi="Arial" w:cs="Arial"/>
          <w:sz w:val="20"/>
          <w:szCs w:val="20"/>
        </w:rPr>
        <w:t>468</w:t>
      </w:r>
    </w:p>
    <w:p w:rsidR="00710ECC" w:rsidRPr="00FD776F" w:rsidRDefault="00710ECC" w:rsidP="00710ECC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E-MAIL: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904157">
        <w:rPr>
          <w:rFonts w:ascii="Arial" w:hAnsi="Arial" w:cs="Arial"/>
          <w:sz w:val="20"/>
          <w:szCs w:val="20"/>
        </w:rPr>
        <w:t>phofmanova@kr-kralovehradecky.cz</w:t>
      </w:r>
    </w:p>
    <w:p w:rsidR="00710ECC" w:rsidRPr="00FD776F" w:rsidRDefault="00710ECC" w:rsidP="00710ECC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710ECC" w:rsidRPr="00FD776F" w:rsidRDefault="00710ECC" w:rsidP="00710ECC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DATUM: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AF1878">
        <w:rPr>
          <w:rFonts w:ascii="Arial" w:hAnsi="Arial" w:cs="Arial"/>
          <w:sz w:val="20"/>
          <w:szCs w:val="20"/>
        </w:rPr>
        <w:t>1</w:t>
      </w:r>
      <w:r w:rsidR="00AC74ED">
        <w:rPr>
          <w:rFonts w:ascii="Arial" w:hAnsi="Arial" w:cs="Arial"/>
          <w:sz w:val="20"/>
          <w:szCs w:val="20"/>
        </w:rPr>
        <w:t>9</w:t>
      </w:r>
      <w:r w:rsidRPr="003378F9">
        <w:rPr>
          <w:rFonts w:ascii="Arial" w:hAnsi="Arial" w:cs="Arial"/>
          <w:sz w:val="20"/>
          <w:szCs w:val="20"/>
        </w:rPr>
        <w:t xml:space="preserve">. </w:t>
      </w:r>
      <w:r w:rsidR="00AC74ED">
        <w:rPr>
          <w:rFonts w:ascii="Arial" w:hAnsi="Arial" w:cs="Arial"/>
          <w:sz w:val="20"/>
          <w:szCs w:val="20"/>
        </w:rPr>
        <w:t>října</w:t>
      </w:r>
      <w:r w:rsidRPr="003378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</w:p>
    <w:p w:rsidR="00710ECC" w:rsidRPr="00FD776F" w:rsidRDefault="00710ECC" w:rsidP="00710ECC">
      <w:pPr>
        <w:rPr>
          <w:rFonts w:ascii="Arial" w:hAnsi="Arial" w:cs="Arial"/>
          <w:color w:val="333399"/>
          <w:sz w:val="20"/>
          <w:szCs w:val="20"/>
        </w:rPr>
      </w:pPr>
    </w:p>
    <w:p w:rsidR="00710ECC" w:rsidRPr="00FD776F" w:rsidRDefault="00710ECC" w:rsidP="00710ECC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listů: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966F7C">
        <w:rPr>
          <w:rFonts w:ascii="Arial" w:hAnsi="Arial" w:cs="Arial"/>
          <w:sz w:val="20"/>
          <w:szCs w:val="20"/>
        </w:rPr>
        <w:t>3</w:t>
      </w:r>
    </w:p>
    <w:p w:rsidR="00710ECC" w:rsidRPr="00FD776F" w:rsidRDefault="00710ECC" w:rsidP="00710ECC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příloh: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966F7C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color w:val="333399"/>
          <w:sz w:val="20"/>
          <w:szCs w:val="20"/>
        </w:rPr>
        <w:t xml:space="preserve">  </w:t>
      </w:r>
      <w:r w:rsidRPr="00FD776F">
        <w:rPr>
          <w:rFonts w:ascii="Arial" w:hAnsi="Arial" w:cs="Arial"/>
          <w:color w:val="333399"/>
          <w:sz w:val="20"/>
          <w:szCs w:val="20"/>
        </w:rPr>
        <w:t>/ listů:</w:t>
      </w:r>
      <w:r w:rsidRPr="00FD776F">
        <w:rPr>
          <w:rFonts w:ascii="Arial" w:hAnsi="Arial" w:cs="Arial"/>
          <w:sz w:val="20"/>
          <w:szCs w:val="20"/>
        </w:rPr>
        <w:t xml:space="preserve"> </w:t>
      </w:r>
      <w:r w:rsidRPr="00966F7C">
        <w:rPr>
          <w:rFonts w:ascii="Arial" w:hAnsi="Arial" w:cs="Arial"/>
          <w:sz w:val="20"/>
          <w:szCs w:val="20"/>
        </w:rPr>
        <w:t>0</w:t>
      </w:r>
    </w:p>
    <w:p w:rsidR="00710ECC" w:rsidRPr="00FD776F" w:rsidRDefault="00710ECC" w:rsidP="00710ECC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Počet svazků: </w:t>
      </w:r>
      <w:r w:rsidRPr="00966F7C">
        <w:rPr>
          <w:rFonts w:ascii="Arial" w:hAnsi="Arial" w:cs="Arial"/>
          <w:sz w:val="20"/>
          <w:szCs w:val="20"/>
        </w:rPr>
        <w:t>0</w:t>
      </w:r>
    </w:p>
    <w:p w:rsidR="00710ECC" w:rsidRDefault="00710ECC" w:rsidP="00710ECC">
      <w:pPr>
        <w:rPr>
          <w:rFonts w:ascii="Arial" w:hAnsi="Arial" w:cs="Arial"/>
          <w:sz w:val="20"/>
          <w:szCs w:val="20"/>
        </w:rPr>
      </w:pPr>
      <w:proofErr w:type="spellStart"/>
      <w:r w:rsidRPr="00FD776F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FD776F"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 w:rsidRPr="00FD776F"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 w:rsidRPr="00FD776F">
        <w:rPr>
          <w:rFonts w:ascii="Arial" w:hAnsi="Arial" w:cs="Arial"/>
          <w:color w:val="333399"/>
          <w:sz w:val="20"/>
          <w:szCs w:val="20"/>
        </w:rPr>
        <w:t>. režim: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Pr="00966F7C">
        <w:rPr>
          <w:rFonts w:ascii="Arial" w:hAnsi="Arial" w:cs="Arial"/>
          <w:sz w:val="20"/>
          <w:szCs w:val="20"/>
        </w:rPr>
        <w:t>65 / A10</w:t>
      </w:r>
    </w:p>
    <w:p w:rsidR="00710ECC" w:rsidRDefault="00710ECC" w:rsidP="00710ECC">
      <w:pPr>
        <w:rPr>
          <w:rFonts w:ascii="Arial" w:hAnsi="Arial" w:cs="Arial"/>
          <w:sz w:val="20"/>
          <w:szCs w:val="20"/>
        </w:rPr>
      </w:pPr>
    </w:p>
    <w:p w:rsidR="00AC74ED" w:rsidRPr="00087539" w:rsidRDefault="00AC74ED" w:rsidP="00AC74ED">
      <w:pPr>
        <w:ind w:left="2127" w:firstLine="709"/>
        <w:jc w:val="both"/>
        <w:rPr>
          <w:rFonts w:ascii="Arial" w:hAnsi="Arial" w:cs="Arial"/>
          <w:b/>
          <w:sz w:val="30"/>
          <w:szCs w:val="30"/>
        </w:rPr>
      </w:pPr>
      <w:r w:rsidRPr="00087539">
        <w:rPr>
          <w:rFonts w:ascii="Arial" w:hAnsi="Arial" w:cs="Arial"/>
          <w:b/>
          <w:sz w:val="30"/>
          <w:szCs w:val="30"/>
        </w:rPr>
        <w:t>VEŘEJNÁ VYHLÁŠKA</w:t>
      </w:r>
    </w:p>
    <w:p w:rsidR="00AC74ED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  <w:sectPr w:rsidR="00AC74ED" w:rsidRPr="000F12EE" w:rsidSect="00AA296D">
          <w:footerReference w:type="default" r:id="rId10"/>
          <w:type w:val="continuous"/>
          <w:pgSz w:w="11906" w:h="16838"/>
          <w:pgMar w:top="1418" w:right="1134" w:bottom="709" w:left="1683" w:header="709" w:footer="645" w:gutter="0"/>
          <w:cols w:space="708"/>
          <w:docGrid w:linePitch="360"/>
        </w:sectPr>
      </w:pPr>
    </w:p>
    <w:p w:rsidR="00AC74ED" w:rsidRPr="006922AE" w:rsidRDefault="00AC74ED" w:rsidP="00AC74ED">
      <w:pPr>
        <w:jc w:val="center"/>
        <w:rPr>
          <w:rFonts w:ascii="Arial" w:hAnsi="Arial" w:cs="Arial"/>
          <w:b/>
        </w:rPr>
      </w:pPr>
      <w:r w:rsidRPr="006922AE">
        <w:rPr>
          <w:rFonts w:ascii="Arial" w:hAnsi="Arial" w:cs="Arial"/>
          <w:b/>
        </w:rPr>
        <w:t xml:space="preserve">o doručení návrhu </w:t>
      </w:r>
    </w:p>
    <w:p w:rsidR="00AC74ED" w:rsidRDefault="00AC74ED" w:rsidP="00AC74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>Aktualizace č. 3</w:t>
      </w:r>
      <w:r w:rsidRPr="006922AE">
        <w:rPr>
          <w:rFonts w:ascii="Arial" w:hAnsi="Arial" w:cs="Arial"/>
          <w:b/>
          <w:sz w:val="30"/>
          <w:szCs w:val="30"/>
        </w:rPr>
        <w:t xml:space="preserve"> Zásad územního rozvoje Královéhradeckého kraje</w:t>
      </w:r>
      <w:r w:rsidRPr="000F12EE">
        <w:rPr>
          <w:rFonts w:ascii="Arial" w:hAnsi="Arial" w:cs="Arial"/>
          <w:b/>
          <w:sz w:val="22"/>
          <w:szCs w:val="22"/>
        </w:rPr>
        <w:t xml:space="preserve"> </w:t>
      </w:r>
    </w:p>
    <w:p w:rsidR="00AC74ED" w:rsidRPr="006922AE" w:rsidRDefault="00AC74ED" w:rsidP="00AC74ED">
      <w:pPr>
        <w:jc w:val="center"/>
        <w:rPr>
          <w:rFonts w:ascii="Arial" w:hAnsi="Arial" w:cs="Arial"/>
        </w:rPr>
      </w:pPr>
      <w:r w:rsidRPr="006922AE">
        <w:rPr>
          <w:rFonts w:ascii="Arial" w:hAnsi="Arial" w:cs="Arial"/>
          <w:b/>
        </w:rPr>
        <w:t>a vyhodnocení vlivů této aktualizace na udržitelný rozvoj území</w:t>
      </w:r>
    </w:p>
    <w:p w:rsidR="00AC74ED" w:rsidRPr="006922AE" w:rsidRDefault="00AC74ED" w:rsidP="00AC74ED">
      <w:pPr>
        <w:jc w:val="both"/>
        <w:rPr>
          <w:rFonts w:ascii="Arial" w:hAnsi="Arial" w:cs="Arial"/>
        </w:rPr>
      </w:pPr>
    </w:p>
    <w:p w:rsidR="00AC74ED" w:rsidRPr="00576ADF" w:rsidRDefault="00AC74ED" w:rsidP="00AC74ED">
      <w:pPr>
        <w:jc w:val="both"/>
        <w:rPr>
          <w:rFonts w:ascii="Arial" w:hAnsi="Arial" w:cs="Arial"/>
          <w:sz w:val="22"/>
          <w:szCs w:val="22"/>
        </w:rPr>
      </w:pPr>
      <w:r w:rsidRPr="00576ADF">
        <w:rPr>
          <w:rFonts w:ascii="Arial" w:hAnsi="Arial" w:cs="Arial"/>
          <w:sz w:val="22"/>
          <w:szCs w:val="22"/>
        </w:rPr>
        <w:t xml:space="preserve">Krajský úřad Královéhradeckého kraje, odbor územního plánování a stavebního řádu, oddělení územního plánování, jako příslušný orgán územního plánování, dle § 7 odst. 1, písm. a) zákona č. 183/2006 Sb., o územním plánování a stavebním řádu, ve znění pozdějších předpisů, (dále jen „stavební zákon“), </w:t>
      </w:r>
      <w:r>
        <w:rPr>
          <w:rFonts w:ascii="Arial" w:hAnsi="Arial" w:cs="Arial"/>
          <w:sz w:val="22"/>
          <w:szCs w:val="22"/>
        </w:rPr>
        <w:t>v souladu s ustanoveními § 42 odst. 4 a § 39 odst. 1 stavebního zákona oznamuje, že byl zpracován návrh Aktualizace č. 3</w:t>
      </w:r>
      <w:r w:rsidRPr="00576ADF">
        <w:rPr>
          <w:rFonts w:ascii="Arial" w:hAnsi="Arial" w:cs="Arial"/>
          <w:sz w:val="22"/>
          <w:szCs w:val="22"/>
        </w:rPr>
        <w:t xml:space="preserve"> Zásad územního rozvoje Královéhradeckého kraje pro </w:t>
      </w:r>
      <w:r>
        <w:rPr>
          <w:rFonts w:ascii="Arial" w:hAnsi="Arial" w:cs="Arial"/>
          <w:sz w:val="22"/>
          <w:szCs w:val="22"/>
        </w:rPr>
        <w:t>veřejné projednání, včetně</w:t>
      </w:r>
      <w:r w:rsidRPr="00576ADF">
        <w:rPr>
          <w:rFonts w:ascii="Arial" w:hAnsi="Arial" w:cs="Arial"/>
          <w:sz w:val="22"/>
          <w:szCs w:val="22"/>
        </w:rPr>
        <w:t xml:space="preserve"> vyhodnocení vlivů této aktualizace na udržitelný rozvoj území.</w:t>
      </w: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 xml:space="preserve">Dokumentace návrhu </w:t>
      </w:r>
      <w:r>
        <w:rPr>
          <w:rFonts w:ascii="Arial" w:hAnsi="Arial" w:cs="Arial"/>
          <w:sz w:val="22"/>
          <w:szCs w:val="22"/>
        </w:rPr>
        <w:t>Aktualizace č. 3</w:t>
      </w:r>
      <w:r w:rsidRPr="000F12EE">
        <w:rPr>
          <w:rFonts w:ascii="Arial" w:hAnsi="Arial" w:cs="Arial"/>
          <w:sz w:val="22"/>
          <w:szCs w:val="22"/>
        </w:rPr>
        <w:t xml:space="preserve"> Zásad územního rozvoje Královéhradeckého kraje a vyhodnocení vlivů této aktualizace na udržitelný rozvoj území </w:t>
      </w:r>
      <w:r>
        <w:rPr>
          <w:rFonts w:ascii="Arial" w:hAnsi="Arial" w:cs="Arial"/>
          <w:sz w:val="22"/>
          <w:szCs w:val="22"/>
        </w:rPr>
        <w:t>je v souladu s ustanovením § 172 odst. 1 zákona č. 500/2004 Sb., správní řád, ve znění pozdějších předpisů, (dále jen „správní řád“), od 20. října 2020 vystavena</w:t>
      </w:r>
      <w:r w:rsidRPr="000F12EE">
        <w:rPr>
          <w:rFonts w:ascii="Arial" w:hAnsi="Arial" w:cs="Arial"/>
          <w:sz w:val="22"/>
          <w:szCs w:val="22"/>
        </w:rPr>
        <w:t xml:space="preserve"> k veřejnému nahlédnutí:</w:t>
      </w: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AC74ED" w:rsidRPr="000F12EE" w:rsidRDefault="00AC74ED" w:rsidP="00AC74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na internetových stránkách Královéhradeckého kraje (záložka ROZVOJ KRAJE, DOTACE, o</w:t>
      </w:r>
      <w:r>
        <w:rPr>
          <w:rFonts w:ascii="Arial" w:hAnsi="Arial" w:cs="Arial"/>
          <w:sz w:val="22"/>
          <w:szCs w:val="22"/>
        </w:rPr>
        <w:t>drážka ÚZEMNÍ PLÁNOVÁNÍ, sekce Aktualizace č. 3</w:t>
      </w:r>
      <w:r w:rsidRPr="000F12EE">
        <w:rPr>
          <w:rFonts w:ascii="Arial" w:hAnsi="Arial" w:cs="Arial"/>
          <w:sz w:val="22"/>
          <w:szCs w:val="22"/>
        </w:rPr>
        <w:t xml:space="preserve"> Zásad územního rozvoje – návrh pro </w:t>
      </w:r>
      <w:r>
        <w:rPr>
          <w:rFonts w:ascii="Arial" w:hAnsi="Arial" w:cs="Arial"/>
          <w:sz w:val="22"/>
          <w:szCs w:val="22"/>
        </w:rPr>
        <w:t>veřejné projednání</w:t>
      </w:r>
      <w:r w:rsidRPr="000F12EE">
        <w:rPr>
          <w:rFonts w:ascii="Arial" w:hAnsi="Arial" w:cs="Arial"/>
          <w:sz w:val="22"/>
          <w:szCs w:val="22"/>
        </w:rPr>
        <w:t>):</w:t>
      </w:r>
    </w:p>
    <w:p w:rsidR="00AC74ED" w:rsidRPr="005D6057" w:rsidRDefault="007929BD" w:rsidP="00AC74ED">
      <w:pPr>
        <w:ind w:firstLine="709"/>
        <w:jc w:val="both"/>
        <w:rPr>
          <w:rFonts w:ascii="Arial" w:hAnsi="Arial" w:cs="Arial"/>
          <w:sz w:val="22"/>
          <w:szCs w:val="22"/>
        </w:rPr>
      </w:pPr>
      <w:hyperlink r:id="rId11" w:history="1">
        <w:r w:rsidR="00AC74ED" w:rsidRPr="00AA37F1">
          <w:rPr>
            <w:rStyle w:val="Hypertextovodkaz"/>
            <w:rFonts w:ascii="Arial" w:hAnsi="Arial" w:cs="Arial"/>
          </w:rPr>
          <w:t>http://www.kr-kralovehradecky.cz/scripts/detail.php?pgid=160</w:t>
        </w:r>
      </w:hyperlink>
      <w:r w:rsidR="00AC74ED">
        <w:rPr>
          <w:rStyle w:val="Hypertextovodkaz"/>
          <w:rFonts w:ascii="Arial" w:hAnsi="Arial" w:cs="Arial"/>
        </w:rPr>
        <w:t xml:space="preserve">  </w:t>
      </w:r>
      <w:r w:rsidR="00AC74ED" w:rsidRPr="005D6057">
        <w:rPr>
          <w:rFonts w:ascii="Arial" w:hAnsi="Arial" w:cs="Arial"/>
          <w:sz w:val="22"/>
          <w:szCs w:val="22"/>
        </w:rPr>
        <w:t xml:space="preserve"> </w:t>
      </w: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AC74ED" w:rsidRPr="000F12EE" w:rsidRDefault="00AC74ED" w:rsidP="00AC74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nebo v listinné podobě:</w:t>
      </w:r>
    </w:p>
    <w:p w:rsidR="00AC74ED" w:rsidRPr="000F12EE" w:rsidRDefault="00AC74ED" w:rsidP="00AC74ED">
      <w:pPr>
        <w:ind w:left="709"/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na odboru územního plánování a stavebního řádu, oddělení územního plánování, Krajského úřadu Královéhradeckého kraje, Pivovarské náměstí 1245, 500 03 Hradec Králové, kancelář č. N2.416 (2.NP), v rámci úředních hodin, uvedených na internetových stránkách Královéhradeckého kraje nebo v jiný čas po předchozí telefonické dohodě.</w:t>
      </w: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AC74ED" w:rsidRDefault="00AC74ED" w:rsidP="00AC7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Krajský úřad Královéhradeckého kraje, odbor územního plánování a stavebního řádu dále v souladu s ustanovením § 39 odst. 1 stavebního zákona oznamuje, že veřejné projednání návrhu Aktualizace č. 3 Zásad územního rozvoje Královéhradeckého kraje se bude konat:</w:t>
      </w:r>
    </w:p>
    <w:p w:rsidR="00AC74ED" w:rsidRDefault="00AC74ED" w:rsidP="00AC74ED">
      <w:pPr>
        <w:jc w:val="center"/>
        <w:rPr>
          <w:rFonts w:ascii="Arial" w:hAnsi="Arial" w:cs="Arial"/>
          <w:b/>
          <w:sz w:val="30"/>
          <w:szCs w:val="30"/>
        </w:rPr>
      </w:pPr>
    </w:p>
    <w:p w:rsidR="004E70AF" w:rsidRPr="009F615E" w:rsidRDefault="004E70AF" w:rsidP="004E70A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ve čtvrtek 26</w:t>
      </w:r>
      <w:r w:rsidRPr="00E6565B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listopadu</w:t>
      </w:r>
      <w:r w:rsidRPr="00E6565B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2020</w:t>
      </w:r>
      <w:r w:rsidRPr="009F615E">
        <w:rPr>
          <w:rFonts w:ascii="Arial" w:hAnsi="Arial" w:cs="Arial"/>
          <w:b/>
          <w:sz w:val="30"/>
          <w:szCs w:val="30"/>
        </w:rPr>
        <w:t xml:space="preserve"> od 9:00 hodin </w:t>
      </w:r>
    </w:p>
    <w:p w:rsidR="004E70AF" w:rsidRDefault="004E70AF" w:rsidP="004E70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E70AF" w:rsidRPr="002136EA" w:rsidRDefault="004E70AF" w:rsidP="004E70A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136EA">
        <w:rPr>
          <w:rFonts w:ascii="Arial" w:hAnsi="Arial" w:cs="Arial"/>
          <w:b/>
          <w:bCs/>
          <w:sz w:val="30"/>
          <w:szCs w:val="30"/>
          <w:u w:val="single"/>
        </w:rPr>
        <w:t>Veřejné projednání bude provedeno formou vzdáleného přístupu</w:t>
      </w:r>
      <w:r w:rsidRPr="002136EA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p w:rsidR="004E70AF" w:rsidRDefault="004E70AF" w:rsidP="004E70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E70AF" w:rsidRPr="002136EA" w:rsidRDefault="004E70AF" w:rsidP="004E70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36EA">
        <w:rPr>
          <w:rFonts w:ascii="Arial" w:hAnsi="Arial" w:cs="Arial"/>
          <w:b/>
          <w:bCs/>
          <w:sz w:val="22"/>
          <w:szCs w:val="22"/>
        </w:rPr>
        <w:t>Přímý přenos veřejného projednání bude dostupný na adrese:</w:t>
      </w:r>
    </w:p>
    <w:p w:rsidR="004E70AF" w:rsidRPr="002136EA" w:rsidRDefault="004E70AF" w:rsidP="004E70AF">
      <w:pPr>
        <w:jc w:val="both"/>
        <w:rPr>
          <w:b/>
          <w:bCs/>
        </w:rPr>
      </w:pPr>
    </w:p>
    <w:p w:rsidR="004E70AF" w:rsidRDefault="004E70AF" w:rsidP="004E70AF">
      <w:pPr>
        <w:jc w:val="center"/>
        <w:rPr>
          <w:b/>
          <w:bCs/>
          <w:sz w:val="30"/>
          <w:szCs w:val="30"/>
        </w:rPr>
      </w:pPr>
      <w:hyperlink r:id="rId12" w:history="1">
        <w:r w:rsidRPr="002136EA">
          <w:rPr>
            <w:b/>
            <w:bCs/>
            <w:color w:val="0563C1"/>
            <w:sz w:val="30"/>
            <w:szCs w:val="30"/>
            <w:u w:val="single"/>
          </w:rPr>
          <w:t>http://www.publicwire.eu/regions/hradecky/stream/stream.php</w:t>
        </w:r>
      </w:hyperlink>
    </w:p>
    <w:p w:rsidR="004E70AF" w:rsidRDefault="004E70AF" w:rsidP="004E70AF">
      <w:pPr>
        <w:jc w:val="center"/>
        <w:rPr>
          <w:b/>
          <w:bCs/>
          <w:sz w:val="30"/>
          <w:szCs w:val="30"/>
        </w:rPr>
      </w:pPr>
    </w:p>
    <w:p w:rsidR="004E70AF" w:rsidRPr="002136EA" w:rsidRDefault="004E70AF" w:rsidP="004E70A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136EA">
        <w:rPr>
          <w:rFonts w:ascii="Arial" w:hAnsi="Arial" w:cs="Arial"/>
          <w:b/>
          <w:bCs/>
          <w:sz w:val="30"/>
          <w:szCs w:val="30"/>
        </w:rPr>
        <w:t xml:space="preserve">V den veřejného projednání bude na internetových stránkách Krajského úřadu Královéhradeckého kraje </w:t>
      </w:r>
    </w:p>
    <w:p w:rsidR="004E70AF" w:rsidRPr="002136EA" w:rsidRDefault="004E70AF" w:rsidP="004E70AF">
      <w:pPr>
        <w:jc w:val="center"/>
        <w:rPr>
          <w:rFonts w:ascii="Arial" w:hAnsi="Arial" w:cs="Arial"/>
          <w:b/>
          <w:bCs/>
          <w:sz w:val="30"/>
          <w:szCs w:val="30"/>
        </w:rPr>
      </w:pPr>
      <w:hyperlink r:id="rId13" w:history="1">
        <w:r w:rsidRPr="002136EA">
          <w:rPr>
            <w:rStyle w:val="Hypertextovodkaz"/>
            <w:rFonts w:ascii="Arial" w:hAnsi="Arial" w:cs="Arial"/>
            <w:b/>
            <w:bCs/>
            <w:sz w:val="30"/>
            <w:szCs w:val="30"/>
            <w:u w:val="none"/>
          </w:rPr>
          <w:t>www.kr-kralovehradecky.cz</w:t>
        </w:r>
      </w:hyperlink>
      <w:r w:rsidRPr="002136EA">
        <w:rPr>
          <w:rFonts w:ascii="Arial" w:hAnsi="Arial" w:cs="Arial"/>
          <w:b/>
          <w:bCs/>
          <w:sz w:val="30"/>
          <w:szCs w:val="30"/>
        </w:rPr>
        <w:t xml:space="preserve">  </w:t>
      </w:r>
    </w:p>
    <w:p w:rsidR="004E70AF" w:rsidRPr="002136EA" w:rsidRDefault="004E70AF" w:rsidP="004E70A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136EA">
        <w:rPr>
          <w:rFonts w:ascii="Arial" w:hAnsi="Arial" w:cs="Arial"/>
          <w:b/>
          <w:bCs/>
          <w:sz w:val="30"/>
          <w:szCs w:val="30"/>
        </w:rPr>
        <w:t>výše uvedený odkaz na přímý přenos k dispozici.</w:t>
      </w:r>
    </w:p>
    <w:p w:rsidR="004E70AF" w:rsidRPr="00B53964" w:rsidRDefault="004E70AF" w:rsidP="004E70AF">
      <w:pPr>
        <w:jc w:val="center"/>
        <w:rPr>
          <w:rFonts w:ascii="Arial" w:hAnsi="Arial" w:cs="Arial"/>
          <w:b/>
          <w:sz w:val="30"/>
          <w:szCs w:val="30"/>
        </w:rPr>
      </w:pPr>
    </w:p>
    <w:p w:rsidR="004E70AF" w:rsidRDefault="004E70AF" w:rsidP="004E70AF">
      <w:pPr>
        <w:jc w:val="both"/>
        <w:rPr>
          <w:rFonts w:ascii="Arial" w:hAnsi="Arial" w:cs="Arial"/>
          <w:sz w:val="22"/>
          <w:szCs w:val="22"/>
        </w:rPr>
      </w:pPr>
      <w:r w:rsidRPr="00AE7A55">
        <w:rPr>
          <w:rFonts w:ascii="Arial" w:hAnsi="Arial" w:cs="Arial"/>
          <w:sz w:val="22"/>
          <w:szCs w:val="22"/>
        </w:rPr>
        <w:t xml:space="preserve">Dotčené obce, oprávněný investor a zástupce veřejnosti mohou podat </w:t>
      </w:r>
      <w:r w:rsidRPr="00C175C2">
        <w:rPr>
          <w:rFonts w:ascii="Arial" w:hAnsi="Arial" w:cs="Arial"/>
          <w:b/>
          <w:sz w:val="22"/>
          <w:szCs w:val="22"/>
        </w:rPr>
        <w:t>námitky</w:t>
      </w:r>
      <w:r w:rsidRPr="00AE7A55">
        <w:rPr>
          <w:rFonts w:ascii="Arial" w:hAnsi="Arial" w:cs="Arial"/>
          <w:sz w:val="22"/>
          <w:szCs w:val="22"/>
        </w:rPr>
        <w:t xml:space="preserve"> proti návrhu </w:t>
      </w:r>
      <w:r w:rsidRPr="00C175C2">
        <w:rPr>
          <w:rFonts w:ascii="Arial" w:hAnsi="Arial" w:cs="Arial"/>
          <w:sz w:val="22"/>
          <w:szCs w:val="22"/>
        </w:rPr>
        <w:t>Aktualizace č. 3 Zásad územního rozvoje Královéhradeckého kraje</w:t>
      </w:r>
      <w:r w:rsidRPr="00AE7A55">
        <w:rPr>
          <w:rFonts w:ascii="Arial" w:hAnsi="Arial" w:cs="Arial"/>
          <w:sz w:val="22"/>
          <w:szCs w:val="22"/>
        </w:rPr>
        <w:t xml:space="preserve">. Námitky s odůvodněním a vymezením dotčeného území lze uplatnit </w:t>
      </w:r>
      <w:r w:rsidRPr="00C175C2">
        <w:rPr>
          <w:rFonts w:ascii="Arial" w:hAnsi="Arial" w:cs="Arial"/>
          <w:b/>
          <w:sz w:val="22"/>
          <w:szCs w:val="22"/>
        </w:rPr>
        <w:t>do 7 dnů ode dne veřejného projednání</w:t>
      </w:r>
      <w:r w:rsidRPr="00AE7A55">
        <w:rPr>
          <w:rFonts w:ascii="Arial" w:hAnsi="Arial" w:cs="Arial"/>
          <w:sz w:val="22"/>
          <w:szCs w:val="22"/>
        </w:rPr>
        <w:t xml:space="preserve">. Dotčené orgány a ministerstvo uplatní ve stejné lhůtě </w:t>
      </w:r>
      <w:r w:rsidRPr="00C175C2">
        <w:rPr>
          <w:rFonts w:ascii="Arial" w:hAnsi="Arial" w:cs="Arial"/>
          <w:b/>
          <w:sz w:val="22"/>
          <w:szCs w:val="22"/>
        </w:rPr>
        <w:t>stanoviska</w:t>
      </w:r>
      <w:r w:rsidRPr="00AE7A55">
        <w:rPr>
          <w:rFonts w:ascii="Arial" w:hAnsi="Arial" w:cs="Arial"/>
          <w:sz w:val="22"/>
          <w:szCs w:val="22"/>
        </w:rPr>
        <w:t xml:space="preserve"> </w:t>
      </w:r>
      <w:r w:rsidRPr="00C175C2">
        <w:rPr>
          <w:rFonts w:ascii="Arial" w:hAnsi="Arial" w:cs="Arial"/>
          <w:b/>
          <w:sz w:val="22"/>
          <w:szCs w:val="22"/>
        </w:rPr>
        <w:t>k částem řešení, které byly od společného jednání změněny</w:t>
      </w:r>
      <w:r w:rsidRPr="00AE7A55">
        <w:rPr>
          <w:rFonts w:ascii="Arial" w:hAnsi="Arial" w:cs="Arial"/>
          <w:sz w:val="22"/>
          <w:szCs w:val="22"/>
        </w:rPr>
        <w:t xml:space="preserve">. Ve stejné lhůtě může každý uplatnit </w:t>
      </w:r>
      <w:r w:rsidRPr="00C175C2">
        <w:rPr>
          <w:rFonts w:ascii="Arial" w:hAnsi="Arial" w:cs="Arial"/>
          <w:b/>
          <w:sz w:val="22"/>
          <w:szCs w:val="22"/>
        </w:rPr>
        <w:t>připomínky</w:t>
      </w:r>
      <w:r w:rsidRPr="00AE7A55">
        <w:rPr>
          <w:rFonts w:ascii="Arial" w:hAnsi="Arial" w:cs="Arial"/>
          <w:sz w:val="22"/>
          <w:szCs w:val="22"/>
        </w:rPr>
        <w:t xml:space="preserve"> k návrhu</w:t>
      </w:r>
      <w:r w:rsidRPr="00C175C2">
        <w:t xml:space="preserve"> </w:t>
      </w:r>
      <w:r w:rsidRPr="00C175C2">
        <w:rPr>
          <w:rFonts w:ascii="Arial" w:hAnsi="Arial" w:cs="Arial"/>
          <w:sz w:val="22"/>
          <w:szCs w:val="22"/>
        </w:rPr>
        <w:t>Aktualizace č. 3 Zásad územního rozvoje Královéhradeckého kraje</w:t>
      </w:r>
      <w:r w:rsidRPr="00AE7A5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k </w:t>
      </w:r>
      <w:r w:rsidRPr="00AE7A55">
        <w:rPr>
          <w:rFonts w:ascii="Arial" w:hAnsi="Arial" w:cs="Arial"/>
          <w:sz w:val="22"/>
          <w:szCs w:val="22"/>
        </w:rPr>
        <w:t>vyhodnocení</w:t>
      </w:r>
      <w:r w:rsidRPr="00C175C2">
        <w:rPr>
          <w:rFonts w:ascii="Arial" w:hAnsi="Arial" w:cs="Arial"/>
          <w:sz w:val="22"/>
          <w:szCs w:val="22"/>
        </w:rPr>
        <w:t xml:space="preserve"> </w:t>
      </w:r>
      <w:r w:rsidRPr="00E6565B">
        <w:rPr>
          <w:rFonts w:ascii="Arial" w:hAnsi="Arial" w:cs="Arial"/>
          <w:sz w:val="22"/>
          <w:szCs w:val="22"/>
        </w:rPr>
        <w:t>vlivů</w:t>
      </w:r>
      <w:r w:rsidRPr="00E6565B">
        <w:rPr>
          <w:rFonts w:ascii="Arial" w:hAnsi="Arial" w:cs="Arial"/>
          <w:b/>
          <w:sz w:val="22"/>
          <w:szCs w:val="22"/>
        </w:rPr>
        <w:t xml:space="preserve"> </w:t>
      </w:r>
      <w:r w:rsidRPr="00E6565B">
        <w:rPr>
          <w:rFonts w:ascii="Arial" w:hAnsi="Arial" w:cs="Arial"/>
          <w:sz w:val="22"/>
          <w:szCs w:val="22"/>
        </w:rPr>
        <w:t>této aktualizace na udržitelný rozvoj území</w:t>
      </w:r>
      <w:r w:rsidRPr="00AE7A55">
        <w:rPr>
          <w:rFonts w:ascii="Arial" w:hAnsi="Arial" w:cs="Arial"/>
          <w:sz w:val="22"/>
          <w:szCs w:val="22"/>
        </w:rPr>
        <w:t xml:space="preserve">. </w:t>
      </w:r>
    </w:p>
    <w:p w:rsidR="004E70AF" w:rsidRDefault="004E70AF" w:rsidP="004E70AF">
      <w:pPr>
        <w:jc w:val="both"/>
        <w:rPr>
          <w:rFonts w:ascii="Arial" w:hAnsi="Arial" w:cs="Arial"/>
          <w:sz w:val="22"/>
          <w:szCs w:val="22"/>
        </w:rPr>
      </w:pPr>
    </w:p>
    <w:p w:rsidR="004E70AF" w:rsidRDefault="004E70AF" w:rsidP="004E70AF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ktualizace č. 3</w:t>
      </w:r>
      <w:r w:rsidRPr="000F12EE">
        <w:rPr>
          <w:rFonts w:ascii="Arial" w:hAnsi="Arial" w:cs="Arial"/>
          <w:sz w:val="22"/>
          <w:szCs w:val="22"/>
        </w:rPr>
        <w:t xml:space="preserve"> Zásad územního rozvoje Královéhradeckého kraje se podle § 6 odst. 2 vyhlášky č. 500/2006 Sb., o územně analytických podkladech, územně plánovací dokumentaci a způsobu evidence územně plánovací činnosti, ve znění pozdějších předpisů, pořizuje, projednává a bude se vydávat v měřít</w:t>
      </w:r>
      <w:r>
        <w:rPr>
          <w:rFonts w:ascii="Arial" w:hAnsi="Arial" w:cs="Arial"/>
          <w:sz w:val="22"/>
          <w:szCs w:val="22"/>
        </w:rPr>
        <w:t xml:space="preserve">ku </w:t>
      </w:r>
      <w:proofErr w:type="gramStart"/>
      <w:r>
        <w:rPr>
          <w:rFonts w:ascii="Arial" w:hAnsi="Arial" w:cs="Arial"/>
          <w:sz w:val="22"/>
          <w:szCs w:val="22"/>
        </w:rPr>
        <w:t>1 :</w:t>
      </w:r>
      <w:proofErr w:type="gramEnd"/>
      <w:r>
        <w:rPr>
          <w:rFonts w:ascii="Arial" w:hAnsi="Arial" w:cs="Arial"/>
          <w:sz w:val="22"/>
          <w:szCs w:val="22"/>
        </w:rPr>
        <w:t xml:space="preserve"> 100 000. </w:t>
      </w:r>
      <w:r w:rsidRPr="00514367">
        <w:rPr>
          <w:rFonts w:ascii="Arial" w:hAnsi="Arial" w:cs="Arial"/>
          <w:b/>
          <w:sz w:val="22"/>
          <w:szCs w:val="22"/>
        </w:rPr>
        <w:t xml:space="preserve">Aktualizace č. 3 Zásad územního rozvoje Královéhradeckého kraje se projednává a následně se bude vydávat pouze </w:t>
      </w:r>
      <w:bookmarkStart w:id="0" w:name="_Hlk53579964"/>
      <w:r w:rsidRPr="00514367">
        <w:rPr>
          <w:rFonts w:ascii="Arial" w:hAnsi="Arial" w:cs="Arial"/>
          <w:b/>
          <w:sz w:val="22"/>
          <w:szCs w:val="22"/>
        </w:rPr>
        <w:t xml:space="preserve">v měněných částech.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14367">
        <w:rPr>
          <w:rFonts w:ascii="Arial" w:hAnsi="Arial" w:cs="Arial"/>
          <w:b/>
          <w:sz w:val="22"/>
          <w:szCs w:val="22"/>
          <w:u w:val="single"/>
        </w:rPr>
        <w:t>Pouze k těmto měněným částem je pak možné uplatnit písemné námitky a připomínky</w:t>
      </w:r>
      <w:r w:rsidRPr="000F12EE">
        <w:rPr>
          <w:rFonts w:ascii="Arial" w:hAnsi="Arial" w:cs="Arial"/>
          <w:sz w:val="22"/>
          <w:szCs w:val="22"/>
        </w:rPr>
        <w:t>.</w:t>
      </w:r>
    </w:p>
    <w:bookmarkEnd w:id="0"/>
    <w:p w:rsidR="004E70AF" w:rsidRDefault="004E70AF" w:rsidP="004E70AF">
      <w:pPr>
        <w:jc w:val="both"/>
        <w:rPr>
          <w:rFonts w:ascii="Arial" w:hAnsi="Arial" w:cs="Arial"/>
          <w:sz w:val="22"/>
          <w:szCs w:val="22"/>
        </w:rPr>
      </w:pPr>
    </w:p>
    <w:p w:rsidR="00AC74ED" w:rsidRDefault="00AC74ED" w:rsidP="00681E7E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  <w:u w:val="single"/>
        </w:rPr>
        <w:t>Adresa pro zasílání</w:t>
      </w:r>
      <w:r>
        <w:rPr>
          <w:rFonts w:ascii="Arial" w:hAnsi="Arial" w:cs="Arial"/>
          <w:sz w:val="22"/>
          <w:szCs w:val="22"/>
          <w:u w:val="single"/>
        </w:rPr>
        <w:t xml:space="preserve"> námitek a</w:t>
      </w:r>
      <w:r w:rsidRPr="000F12EE">
        <w:rPr>
          <w:rFonts w:ascii="Arial" w:hAnsi="Arial" w:cs="Arial"/>
          <w:sz w:val="22"/>
          <w:szCs w:val="22"/>
          <w:u w:val="single"/>
        </w:rPr>
        <w:t xml:space="preserve"> připomínek</w:t>
      </w:r>
      <w:r w:rsidRPr="000F12EE">
        <w:rPr>
          <w:rFonts w:ascii="Arial" w:hAnsi="Arial" w:cs="Arial"/>
          <w:sz w:val="22"/>
          <w:szCs w:val="22"/>
        </w:rPr>
        <w:t>: Krajský úřad Královéhradeckého kraje, odbor územního plánování a stavebního řádu, oddělení územního plánování, Pivovarské náměstí 1245, 500 03 Hradec Králové, ID datové schránky: gcgbp3q</w:t>
      </w:r>
    </w:p>
    <w:p w:rsidR="00AC74ED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AC74ED" w:rsidRDefault="00AC74ED" w:rsidP="00AC7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později uplatněným námitkám, připomínkám a stanoviskům se podle § 39 odst. 2 stavebního zákona nepřihlíží.</w:t>
      </w: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 xml:space="preserve">Závěrem připomínáme, že zásady územního rozvoje (včetně jejich aktualizace) dle § 36 odst. 3 stavebního zákona v nadmístních souvislostech území kraje zpřesňují a rozvíjejí cíle a úkoly územního plánování v souladu s politikou územního rozvoje, určují strategii pro jejich naplňování a koordinují územně plánovací činnost obcí. Zásady územního rozvoje ani vyhodnocení vlivů na udržitelný rozvoj území nesmí obsahovat podrobnosti náležející svým obsahem územnímu plánu, regulačnímu plánu nebo navazujícím rozhodnutím. </w:t>
      </w: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lastRenderedPageBreak/>
        <w:t>Tato veřejná vyhláška je vyvěšena na úřední desce Krajského úřadu Královéhradeckého kraje se sídlem v Hradci Králové, včetně elektronické úřed</w:t>
      </w:r>
      <w:r>
        <w:rPr>
          <w:rFonts w:ascii="Arial" w:hAnsi="Arial" w:cs="Arial"/>
          <w:sz w:val="22"/>
          <w:szCs w:val="22"/>
        </w:rPr>
        <w:t xml:space="preserve">ní desky, a na úředních deskách </w:t>
      </w:r>
      <w:r w:rsidRPr="000F12EE">
        <w:rPr>
          <w:rFonts w:ascii="Arial" w:hAnsi="Arial" w:cs="Arial"/>
          <w:sz w:val="22"/>
          <w:szCs w:val="22"/>
        </w:rPr>
        <w:t xml:space="preserve">obecních úřadů Královéhradeckého kraje, </w:t>
      </w:r>
      <w:r>
        <w:rPr>
          <w:rFonts w:ascii="Arial" w:hAnsi="Arial" w:cs="Arial"/>
          <w:sz w:val="22"/>
          <w:szCs w:val="22"/>
        </w:rPr>
        <w:t xml:space="preserve">a to </w:t>
      </w:r>
      <w:r w:rsidRPr="000F12EE">
        <w:rPr>
          <w:rFonts w:ascii="Arial" w:hAnsi="Arial" w:cs="Arial"/>
          <w:sz w:val="22"/>
          <w:szCs w:val="22"/>
        </w:rPr>
        <w:t xml:space="preserve">rovněž včetně elektronických. </w:t>
      </w:r>
    </w:p>
    <w:p w:rsidR="00AC74ED" w:rsidRPr="000F12EE" w:rsidRDefault="00AC74ED" w:rsidP="00AC74ED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Ing. Petr Háp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vedoucí oddělení územního plánování</w:t>
      </w:r>
    </w:p>
    <w:p w:rsidR="00710ECC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AC74ED" w:rsidRPr="000F12EE" w:rsidRDefault="00AC74ED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  <w:u w:val="single"/>
        </w:rPr>
      </w:pPr>
      <w:r w:rsidRPr="000F12EE">
        <w:rPr>
          <w:rFonts w:ascii="Arial" w:hAnsi="Arial" w:cs="Arial"/>
          <w:sz w:val="22"/>
          <w:szCs w:val="22"/>
          <w:u w:val="single"/>
        </w:rPr>
        <w:t>K vyvěšení na úřední desce a též způsobem umožňujícím dálkový přístup a následnému potvrzení a vrácení: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A57302" w:rsidP="00710E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Magistrát města/</w:t>
      </w:r>
      <w:r w:rsidR="00DB56EB">
        <w:rPr>
          <w:rFonts w:ascii="Arial" w:hAnsi="Arial" w:cs="Arial"/>
          <w:sz w:val="22"/>
          <w:szCs w:val="22"/>
        </w:rPr>
        <w:t xml:space="preserve"> </w:t>
      </w:r>
      <w:r w:rsidR="00710ECC" w:rsidRPr="000F12EE">
        <w:rPr>
          <w:rFonts w:ascii="Arial" w:hAnsi="Arial" w:cs="Arial"/>
          <w:sz w:val="22"/>
          <w:szCs w:val="22"/>
        </w:rPr>
        <w:t>Městský úřad/ Obecní úřa</w:t>
      </w:r>
      <w:r w:rsidR="00710ECC">
        <w:rPr>
          <w:rFonts w:ascii="Arial" w:hAnsi="Arial" w:cs="Arial"/>
          <w:sz w:val="22"/>
          <w:szCs w:val="22"/>
        </w:rPr>
        <w:t>d/ Úřad městyse</w:t>
      </w:r>
      <w:r w:rsidR="00710ECC" w:rsidRPr="000F12EE">
        <w:rPr>
          <w:rFonts w:ascii="Arial" w:hAnsi="Arial" w:cs="Arial"/>
          <w:sz w:val="22"/>
          <w:szCs w:val="22"/>
        </w:rPr>
        <w:t xml:space="preserve"> 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  <w:u w:val="single"/>
        </w:rPr>
      </w:pPr>
      <w:r w:rsidRPr="000F12EE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Tato veře</w:t>
      </w:r>
      <w:r>
        <w:rPr>
          <w:rFonts w:ascii="Arial" w:hAnsi="Arial" w:cs="Arial"/>
          <w:sz w:val="22"/>
          <w:szCs w:val="22"/>
        </w:rPr>
        <w:t>jná vyhláška ze dne 1</w:t>
      </w:r>
      <w:r w:rsidR="00AC74E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="00AC74ED">
        <w:rPr>
          <w:rFonts w:ascii="Arial" w:hAnsi="Arial" w:cs="Arial"/>
          <w:sz w:val="22"/>
          <w:szCs w:val="22"/>
        </w:rPr>
        <w:t>října</w:t>
      </w:r>
      <w:r>
        <w:rPr>
          <w:rFonts w:ascii="Arial" w:hAnsi="Arial" w:cs="Arial"/>
          <w:sz w:val="22"/>
          <w:szCs w:val="22"/>
        </w:rPr>
        <w:t xml:space="preserve"> 2020</w:t>
      </w:r>
      <w:r w:rsidRPr="000F12EE">
        <w:rPr>
          <w:rFonts w:ascii="Arial" w:hAnsi="Arial" w:cs="Arial"/>
          <w:sz w:val="22"/>
          <w:szCs w:val="22"/>
        </w:rPr>
        <w:t xml:space="preserve">, č. j. </w:t>
      </w:r>
      <w:r>
        <w:rPr>
          <w:rFonts w:ascii="Arial" w:hAnsi="Arial" w:cs="Arial"/>
          <w:sz w:val="22"/>
          <w:szCs w:val="22"/>
        </w:rPr>
        <w:t>KUKHK-</w:t>
      </w:r>
      <w:r w:rsidR="00AC74ED">
        <w:rPr>
          <w:rFonts w:ascii="Arial" w:hAnsi="Arial" w:cs="Arial"/>
          <w:sz w:val="22"/>
          <w:szCs w:val="22"/>
        </w:rPr>
        <w:t>30405</w:t>
      </w:r>
      <w:r>
        <w:rPr>
          <w:rFonts w:ascii="Arial" w:hAnsi="Arial" w:cs="Arial"/>
          <w:sz w:val="22"/>
          <w:szCs w:val="22"/>
        </w:rPr>
        <w:t>/UP/2020 (</w:t>
      </w:r>
      <w:proofErr w:type="spellStart"/>
      <w:r>
        <w:rPr>
          <w:rFonts w:ascii="Arial" w:hAnsi="Arial" w:cs="Arial"/>
          <w:sz w:val="22"/>
          <w:szCs w:val="22"/>
        </w:rPr>
        <w:t>Hof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F12EE">
        <w:rPr>
          <w:rFonts w:ascii="Arial" w:hAnsi="Arial" w:cs="Arial"/>
          <w:sz w:val="22"/>
          <w:szCs w:val="22"/>
        </w:rPr>
        <w:t>musí být vyvěšena nejméně po dobu 15 dnů, patnáctým dnem po vyvěšení se písemnost považuje za doručenou. První den lhůty se počítá ode dne následujícího po vyvěšení na úřední desce.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Po dobu vyvěšení písemného vyhotovení této veřejné vyhlášky na úřední desce byla tato veřejná vyhláška zveřejněna i způsobem umožňujícím dálkový přístup.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Vyvěšeno dne……………………                 Sejmuto dne…………………… 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  <w:r w:rsidRPr="000F12EE">
        <w:rPr>
          <w:rFonts w:ascii="Arial" w:hAnsi="Arial" w:cs="Arial"/>
          <w:sz w:val="22"/>
          <w:szCs w:val="22"/>
        </w:rPr>
        <w:t>Podpis a razítko orgánu, který potvrzuje vyvěšení a sejmutí</w:t>
      </w: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0F12EE" w:rsidRDefault="00710ECC" w:rsidP="00710ECC">
      <w:pPr>
        <w:jc w:val="both"/>
        <w:rPr>
          <w:rFonts w:ascii="Arial" w:hAnsi="Arial" w:cs="Arial"/>
          <w:sz w:val="22"/>
          <w:szCs w:val="22"/>
        </w:rPr>
      </w:pPr>
    </w:p>
    <w:p w:rsidR="00710ECC" w:rsidRPr="006652E3" w:rsidRDefault="00710ECC" w:rsidP="00710ECC">
      <w:pPr>
        <w:jc w:val="both"/>
        <w:rPr>
          <w:rFonts w:ascii="Arial" w:hAnsi="Arial" w:cs="Arial"/>
          <w:sz w:val="22"/>
          <w:szCs w:val="22"/>
        </w:rPr>
      </w:pPr>
      <w:r w:rsidRPr="00C40BC7">
        <w:rPr>
          <w:rFonts w:ascii="Arial" w:hAnsi="Arial" w:cs="Arial"/>
          <w:b/>
          <w:sz w:val="20"/>
          <w:szCs w:val="20"/>
        </w:rPr>
        <w:t xml:space="preserve">Po sejmutí veřejné vyhlášky z úřední desky Vaší obce, včetně elektronické, zašlete tuto vyhlášku s daty vyvěšení a sejmutí zpět na adresu Krajského úřadu Královéhradeckého kraje (fyzicky nebo datovou schránkou) nebo e-mailem na adresu: </w:t>
      </w:r>
      <w:hyperlink r:id="rId14" w:history="1">
        <w:r w:rsidRPr="00C40BC7">
          <w:rPr>
            <w:rStyle w:val="Hypertextovodkaz"/>
            <w:rFonts w:ascii="Arial" w:hAnsi="Arial" w:cs="Arial"/>
            <w:b/>
            <w:sz w:val="20"/>
            <w:szCs w:val="20"/>
          </w:rPr>
          <w:t>phofmanova@kr-kralovehradecky.cz</w:t>
        </w:r>
      </w:hyperlink>
      <w:r w:rsidRPr="00C40BC7">
        <w:rPr>
          <w:rFonts w:ascii="Arial" w:hAnsi="Arial" w:cs="Arial"/>
          <w:b/>
          <w:sz w:val="20"/>
          <w:szCs w:val="20"/>
        </w:rPr>
        <w:t xml:space="preserve"> </w:t>
      </w:r>
    </w:p>
    <w:p w:rsidR="00B45096" w:rsidRPr="006652E3" w:rsidRDefault="00B45096" w:rsidP="00710ECC">
      <w:pPr>
        <w:tabs>
          <w:tab w:val="left" w:pos="6521"/>
        </w:tabs>
        <w:rPr>
          <w:rFonts w:ascii="Arial" w:hAnsi="Arial" w:cs="Arial"/>
          <w:sz w:val="22"/>
          <w:szCs w:val="22"/>
        </w:rPr>
      </w:pPr>
    </w:p>
    <w:sectPr w:rsidR="00B45096" w:rsidRPr="006652E3" w:rsidSect="00087539">
      <w:footerReference w:type="default" r:id="rId15"/>
      <w:type w:val="continuous"/>
      <w:pgSz w:w="11906" w:h="16838"/>
      <w:pgMar w:top="1417" w:right="1417" w:bottom="1417" w:left="1417" w:header="709" w:footer="64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BD" w:rsidRDefault="007929BD">
      <w:r>
        <w:separator/>
      </w:r>
    </w:p>
  </w:endnote>
  <w:endnote w:type="continuationSeparator" w:id="0">
    <w:p w:rsidR="007929BD" w:rsidRDefault="0079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ED" w:rsidRPr="00145131" w:rsidRDefault="00AC74ED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3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6A521B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BD" w:rsidRDefault="007929BD">
      <w:r>
        <w:separator/>
      </w:r>
    </w:p>
  </w:footnote>
  <w:footnote w:type="continuationSeparator" w:id="0">
    <w:p w:rsidR="007929BD" w:rsidRDefault="0079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39" w:rsidRDefault="00087539">
    <w:pPr>
      <w:pStyle w:val="Zhlav"/>
    </w:pPr>
    <w:r w:rsidRPr="00087539">
      <w:rPr>
        <w:rFonts w:ascii="Arial" w:hAnsi="Arial" w:cs="Arial"/>
        <w:sz w:val="20"/>
        <w:szCs w:val="20"/>
      </w:rPr>
      <w:t xml:space="preserve">KUKHK – </w:t>
    </w:r>
    <w:r w:rsidR="00AC74ED">
      <w:rPr>
        <w:rFonts w:ascii="Arial" w:hAnsi="Arial" w:cs="Arial"/>
        <w:sz w:val="20"/>
        <w:szCs w:val="20"/>
      </w:rPr>
      <w:t>30405</w:t>
    </w:r>
    <w:r w:rsidR="00985193">
      <w:rPr>
        <w:rFonts w:ascii="Arial" w:hAnsi="Arial" w:cs="Arial"/>
        <w:sz w:val="20"/>
        <w:szCs w:val="20"/>
      </w:rPr>
      <w:t>/UP/</w:t>
    </w:r>
    <w:r w:rsidR="00710ECC">
      <w:rPr>
        <w:rFonts w:ascii="Arial" w:hAnsi="Arial" w:cs="Arial"/>
        <w:sz w:val="20"/>
        <w:szCs w:val="20"/>
      </w:rPr>
      <w:t>2020 (</w:t>
    </w:r>
    <w:proofErr w:type="spellStart"/>
    <w:r w:rsidR="00710ECC">
      <w:rPr>
        <w:rFonts w:ascii="Arial" w:hAnsi="Arial" w:cs="Arial"/>
        <w:sz w:val="20"/>
        <w:szCs w:val="20"/>
      </w:rPr>
      <w:t>Hof</w:t>
    </w:r>
    <w:proofErr w:type="spellEnd"/>
    <w:r w:rsidR="00710ECC"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231CF"/>
    <w:multiLevelType w:val="hybridMultilevel"/>
    <w:tmpl w:val="0978B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17BA8"/>
    <w:rsid w:val="0005569E"/>
    <w:rsid w:val="00067C44"/>
    <w:rsid w:val="00087539"/>
    <w:rsid w:val="000A7124"/>
    <w:rsid w:val="000D534D"/>
    <w:rsid w:val="000F12EE"/>
    <w:rsid w:val="00122CF1"/>
    <w:rsid w:val="001370CF"/>
    <w:rsid w:val="00145131"/>
    <w:rsid w:val="001561DC"/>
    <w:rsid w:val="0019486B"/>
    <w:rsid w:val="00194B98"/>
    <w:rsid w:val="001D0179"/>
    <w:rsid w:val="001D4AEA"/>
    <w:rsid w:val="001E3615"/>
    <w:rsid w:val="001E779F"/>
    <w:rsid w:val="001F7261"/>
    <w:rsid w:val="002216B6"/>
    <w:rsid w:val="00240C5C"/>
    <w:rsid w:val="002534D8"/>
    <w:rsid w:val="002D35FD"/>
    <w:rsid w:val="00313A4F"/>
    <w:rsid w:val="003221DE"/>
    <w:rsid w:val="0032658E"/>
    <w:rsid w:val="00327255"/>
    <w:rsid w:val="003378F9"/>
    <w:rsid w:val="00360CB3"/>
    <w:rsid w:val="003674F5"/>
    <w:rsid w:val="00377483"/>
    <w:rsid w:val="00390E71"/>
    <w:rsid w:val="00417292"/>
    <w:rsid w:val="00436A10"/>
    <w:rsid w:val="00450EB4"/>
    <w:rsid w:val="004521BC"/>
    <w:rsid w:val="004A3529"/>
    <w:rsid w:val="004B68D4"/>
    <w:rsid w:val="004C4D61"/>
    <w:rsid w:val="004C5216"/>
    <w:rsid w:val="004C6C90"/>
    <w:rsid w:val="004D4C0C"/>
    <w:rsid w:val="004E2F78"/>
    <w:rsid w:val="004E6D17"/>
    <w:rsid w:val="004E70AF"/>
    <w:rsid w:val="004F2F16"/>
    <w:rsid w:val="00517205"/>
    <w:rsid w:val="0052442E"/>
    <w:rsid w:val="00530AB8"/>
    <w:rsid w:val="00534A87"/>
    <w:rsid w:val="00535126"/>
    <w:rsid w:val="00535EE3"/>
    <w:rsid w:val="005519E8"/>
    <w:rsid w:val="00552715"/>
    <w:rsid w:val="005631E2"/>
    <w:rsid w:val="00576ADF"/>
    <w:rsid w:val="00591DDA"/>
    <w:rsid w:val="005A0605"/>
    <w:rsid w:val="005A0E22"/>
    <w:rsid w:val="005D3FD0"/>
    <w:rsid w:val="005D6057"/>
    <w:rsid w:val="00603FBC"/>
    <w:rsid w:val="00622196"/>
    <w:rsid w:val="006222C9"/>
    <w:rsid w:val="00626433"/>
    <w:rsid w:val="006652E3"/>
    <w:rsid w:val="00681E7E"/>
    <w:rsid w:val="006922AE"/>
    <w:rsid w:val="006A4A2F"/>
    <w:rsid w:val="006A521B"/>
    <w:rsid w:val="006A7E60"/>
    <w:rsid w:val="006F13EA"/>
    <w:rsid w:val="00700541"/>
    <w:rsid w:val="00706B0F"/>
    <w:rsid w:val="007077FA"/>
    <w:rsid w:val="00710ECC"/>
    <w:rsid w:val="007162F1"/>
    <w:rsid w:val="00726754"/>
    <w:rsid w:val="007461E4"/>
    <w:rsid w:val="007679F2"/>
    <w:rsid w:val="007929BD"/>
    <w:rsid w:val="007B1F77"/>
    <w:rsid w:val="007B2615"/>
    <w:rsid w:val="007B3DEF"/>
    <w:rsid w:val="007C3A31"/>
    <w:rsid w:val="007D2753"/>
    <w:rsid w:val="007F1145"/>
    <w:rsid w:val="008070DA"/>
    <w:rsid w:val="008321B4"/>
    <w:rsid w:val="00877163"/>
    <w:rsid w:val="00882390"/>
    <w:rsid w:val="008D6D0B"/>
    <w:rsid w:val="008E5975"/>
    <w:rsid w:val="008E6179"/>
    <w:rsid w:val="008E6E0F"/>
    <w:rsid w:val="008E7710"/>
    <w:rsid w:val="009002CA"/>
    <w:rsid w:val="00904157"/>
    <w:rsid w:val="009179CA"/>
    <w:rsid w:val="00941902"/>
    <w:rsid w:val="00952F7D"/>
    <w:rsid w:val="00966F7C"/>
    <w:rsid w:val="00985193"/>
    <w:rsid w:val="009D37F6"/>
    <w:rsid w:val="009E32D6"/>
    <w:rsid w:val="009F615E"/>
    <w:rsid w:val="00A37A59"/>
    <w:rsid w:val="00A45032"/>
    <w:rsid w:val="00A46E6F"/>
    <w:rsid w:val="00A47448"/>
    <w:rsid w:val="00A563DF"/>
    <w:rsid w:val="00A57302"/>
    <w:rsid w:val="00A61ABD"/>
    <w:rsid w:val="00A70943"/>
    <w:rsid w:val="00AB16D1"/>
    <w:rsid w:val="00AB6285"/>
    <w:rsid w:val="00AC74ED"/>
    <w:rsid w:val="00AF1878"/>
    <w:rsid w:val="00AF3AC6"/>
    <w:rsid w:val="00B4286E"/>
    <w:rsid w:val="00B45096"/>
    <w:rsid w:val="00B71850"/>
    <w:rsid w:val="00B8288F"/>
    <w:rsid w:val="00B8298B"/>
    <w:rsid w:val="00B839DE"/>
    <w:rsid w:val="00B9353E"/>
    <w:rsid w:val="00BB4BBC"/>
    <w:rsid w:val="00C13FC5"/>
    <w:rsid w:val="00C233E0"/>
    <w:rsid w:val="00C338BB"/>
    <w:rsid w:val="00C340EB"/>
    <w:rsid w:val="00C51526"/>
    <w:rsid w:val="00C7093C"/>
    <w:rsid w:val="00C878CD"/>
    <w:rsid w:val="00CA3005"/>
    <w:rsid w:val="00CB164B"/>
    <w:rsid w:val="00CC38A0"/>
    <w:rsid w:val="00CD2C5F"/>
    <w:rsid w:val="00CD2E33"/>
    <w:rsid w:val="00D334F7"/>
    <w:rsid w:val="00D808A9"/>
    <w:rsid w:val="00D85108"/>
    <w:rsid w:val="00DB56EB"/>
    <w:rsid w:val="00DC5A5D"/>
    <w:rsid w:val="00E05BB9"/>
    <w:rsid w:val="00E35AD7"/>
    <w:rsid w:val="00ED1F35"/>
    <w:rsid w:val="00F155A6"/>
    <w:rsid w:val="00F2450D"/>
    <w:rsid w:val="00F2587F"/>
    <w:rsid w:val="00F4393E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74F5"/>
    <w:pPr>
      <w:ind w:left="720"/>
      <w:contextualSpacing/>
    </w:pPr>
  </w:style>
  <w:style w:type="character" w:styleId="Sledovanodkaz">
    <w:name w:val="FollowedHyperlink"/>
    <w:basedOn w:val="Standardnpsmoodstavce"/>
    <w:rsid w:val="00B83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r-kralovehradec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ublicwire.eu/regions/hradecky/stream/stream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kralovehradecky.cz/scripts/detail.php?pgid=1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hofmanova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Hofmanová Pavla Bc. DiS.</cp:lastModifiedBy>
  <cp:revision>8</cp:revision>
  <cp:lastPrinted>2018-11-12T09:29:00Z</cp:lastPrinted>
  <dcterms:created xsi:type="dcterms:W3CDTF">2020-10-07T12:50:00Z</dcterms:created>
  <dcterms:modified xsi:type="dcterms:W3CDTF">2020-10-19T08:39:00Z</dcterms:modified>
</cp:coreProperties>
</file>